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ThinkAI Blog Research — AI Roadmap for Irish SMEs (Blog 7, May 2026)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Primary Keyword: AI roadmap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Date: May 2026</w:t>
      </w:r>
    </w:p>
    <w:p>
      <w:pPr>
        <w:pBdr>
          <w:bottom w:val="single" w:color="CCCCCC" w:sz="6" w:space="1"/>
        </w:pBdr>
        <w:spacing w:after="200" w:before="20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1 — AI Grants Ireland 2026: Every Grant Compared (Deep Purple)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https://deeppurple.ai/blog/ai-grants-ireland-complete-guide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Stats: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Most Irish SMEs can access between €5,000 and €50,000 for their first AI project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Enterprise Ireland clients or businesses on larger R&amp;D programmes can access up to €400,000+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Combination strategies are the biggest trend: stacking LEO + Enterprise Ireland + R&amp;D tax credit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 typical funding path: free LEO Digital for Business assessment, then Enterprise Ireland-funded implementation, then R&amp;D tax credit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When done right, a business can fund 70 to 80% of a significant AI transformation through public money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Fewer than 15% of eligible Irish SMEs have applied for any form of digital grant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Key agencies: Enterprise Ireland, LEO Network, IDA Ireland, InterTradeIreland, WDC (Western Development Commission), Udaras na Gaeltachta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2 — Irish SME Digital Transformation Grants 2026 (DL Consultancy)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https://dlconsultancy.ie/blog/the-irish-sme-guide-to-government-digital-transformation-grants-in-2026/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LEO Grow Digital Voucher: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Eligibility: businesses with fewer than 50 employees, turnover under €2 million, trading at least 6 months, based in the LEO's county area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Covers: software costs, digital tools, implementation consultancy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Grant budgets are allocated annually and run out; Q1 is the best time to apply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Stack multiple schemes for different project elements: LEO for one phase, Enterprise Ireland for another, Skillnet for training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Skillnet Ireland: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Funds 50% of training costs for SME upskilling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Over 70 sector-specific Skillnet networks across Ireland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Most private sector businesses qualify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LEADER Programme: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Rural areas: additional funding through Local Action Groups for rural economic development including digital projects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3 — Funding for Small Businesses in Ireland 2026 (Irish Entrepreneur Blog)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https://www.irishentrepreneurblog.com/funding-small-businesses-ireland/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Stats: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Budget 2026: €1.3 billion allocation to the Department of Enterprise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Power Up Grant: €4,000 for hospitality and retail (introduced Budget 2025)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R&amp;D Tax Credit: rate increased from 30% to 35% for 2026; first-year refund threshold rose to €87,500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Priming Grant (LEO): up to €80,000 for micro-enterprises in first 18 months; covers up to 50% of eligible costs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LeanPlus Grant: up to €50,000 for external coach to implement process innovations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Key Manager Grant: up to €150,000 to cover salary costs of a key manager position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Most common grant application mistake: failing to prepare a robust business plan with clear market analysis and realistic financial projections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Other mistakes: not meeting LEO adviser before applying, incurring expenses before approval, missing documentation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Average grant processing time: approximately 8 weeks through National Enterprise Hub digital portal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4 — Irish Grants for Digital Projects 2026 (We Make IT)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https://www.wemakeit.ie/en/blog/irish-grants-for-app-development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Enterprise Ireland Innovation Voucher Programme: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Value: €5,000 to €10,000 per voucher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Purpose: SMEs working with registered knowledge providers (universities, research institutes, approved consultants) to validate ideas and explore technical feasibility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Not funded: full production development, ongoing support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Competitive Start Fund: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Up to €50,000 for early-stage startups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Feasibility Study Grants: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Up to €15,000 for researching market demand for a product or service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5 — Ireland's National Digital and AI Strategy 2026 (William Fry)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https://www.williamfry.com/knowledge/ireland-publishes-new-national-digital-and-ai-strategy-key-takeaways-for-business/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Government Commitments: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Government publishing a new sectoral AI Adoption Strategy in 2026 with ambitious targets and defined milestones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Enterprise Ireland developing a differentiated AI Adoption Roadmap for client companies, organised by sector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Enterprise Ireland appointing AI Sector Champions to promote adoption across industries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New Observatory for Business AI Readiness (OBAIR) to track adoption metrics in real time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AI and digital awareness and literacy campaign specifically targeting Irish SMEs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AI Innovation Hub to be established as National First Stop for AI, providing expertise and guidance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Enterprise Digital Advisory Board established with industry, public sector, and academic representation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6 — Government Roadmap for AI in Ireland (Enterprise Ireland)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https://www.enterprise-ireland.com/en/news/taoiseach-and-minister-troy-launch-government-roadmap-for-ai-in-ireland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Commitments: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AI programme for enterprise: targeted funding and advisory measures for AI adoption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National AI cluster to drive collaboration between MNCs and SMEs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AI testbeds and experimentation facilities to be established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Study of AI skills needs by Expert Group on Future Skills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AI Innovation Hub: National First Stop for AI, providing expertise and guidance to enterprises on their AI adoption journey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7 — AI Strategy and Roadmap for Irish SMEs (AIStrategy.ie)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https://aistrategy.ie/ai-strategy-roadmap/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Findings: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90% of Irish SMEs are operating without a formal AI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Without a clear strategy, AI adoption leads to wasted resources, missed opportunities, and misaligned solutions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Three core fears: paralysing uncertainty about where to start; fear of misinvestment; compliance and ethical risks (GDPR, EU AI Act)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Strategic Roadmap Creation: phased AI adoption plan with defined timelines, milestones, KPIs, and resource considerations tailored to SME budget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 formal AI strategy turns AI from a costly distraction into a competitive advantage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8 — AI Adoption in Irish Small Firms: Work In Progress (Irish Tech News)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https://irishtechnews.ie/ai-adoption-in-irish-small-firms-work-in-progress/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Stats: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LEO Digital for Business programme: structured assessment and tailored roadmap for SMEs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LEO Grow Digital Voucher: grant support to implement tools recommended by the assessment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Both programmes open to businesses with up to 50 employees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Creative and content-focused Irish businesses showing strong interest in AI-related supports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Local hubs can facilitate a gentle transition from traditional business to AI-integrated approaches in ways national programmes cannot always reach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9 — Build a Winning AI Strategy and Roadmap (ThinkAI)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https://thinkai.ie/ai-strategy-roadmap/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Guidance: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'Shadow AI' risk: employees using unapproved consumer-grade tools creates security gaps, GDPR/EU AI Act exposure, and fragmented workflows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Without clear plan: risk of spending money on tools that don't align with core business goals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an agricultural business in the Midlands: predictive analytics for crop management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For a tourism operator in the West of Ireland: personalising guest experiences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 smart AI strategy often starts by leveraging external AI tools that don't require your own data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Collaborative workshop approach: team members become co-authors of the strategy, not recipients of a top-down mandate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Strategic planning often eligible for Enterprise Ireland Digitalisation Vouchers or LEO grants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SOURCE 10 — Strategic IT Planning for Irish SMEs 2026 (Landmark.ie)</w:t>
      </w:r>
    </w:p>
    <w:p>
      <w:pPr>
        <w:spacing w:after="140"/>
      </w:pPr>
      <w:r>
        <w:rPr>
          <w:rFonts w:ascii="Arial" w:cs="Arial" w:eastAsia="Arial" w:hAnsi="Arial"/>
          <w:sz w:val="22"/>
          <w:szCs w:val="22"/>
        </w:rPr>
        <w:t xml:space="preserve">Source: https://landmark.ie/strategic-it-planning-for-smes-in-ireland-the-2026-roadmap-to-success/</w:t>
      </w:r>
    </w:p>
    <w:p>
      <w:pPr>
        <w:spacing w:after="1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Key Stats: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Only 35% of Irish SMEs currently possess a formal digitalisation strategy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Eight in ten Irish firms plan to increase their tech budgets in 2026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National Enterprise Hub and Digital Ireland 2026 strategy (90 deliverables) provide framework for adoption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Implementing AI through a structured roadmap can unlock 18% productivity gains for Irish SMEs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EU AI Act compliance deadline: August 2, 2026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'Shadow AI' is a growing concern for Irish firms in 2026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IRISH GRANT SUMMARY TABLE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Enterprise Ireland Innovation Vouchers: €5,000 to €10,000 for AI feasibility with registered knowledge provider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Enterprise Ireland Digitalisation Vouchers: up to €9,000 for digital transformation consultancy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LEO Grow Digital Voucher: up to €5,000 for businesses with under 50 employees / under €2m turnover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LEO Priming Grant: up to €80,000 for micro-enterprises in first 18 months (50% of eligible costs)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LEO Digital for Business: free structured assessment and tailored digital/AI roadmap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LeanPlus Grant: up to €50,000 for external process innovation coach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Key Manager Grant: up to €150,000 for key manager salary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Feasibility Study Grant: up to €15,000 for market demand research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Competitive Start Fund: up to €50,000 for early-stage startups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R&amp;D Tax Credit: 35% rate (increased 2026); first-year refund threshold €87,500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Skillnet Ireland: 50% of training costs covered across 70+ sector networks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WDC (Western Development Commission): grants and loans for businesses in the Western Region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Udaras na Gaeltachta: grants for Gaeltacht-based businesses pursuing AI and digital transformation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InterTradeIreland: up to €130,000+ combined for innovation funding for SMEs on the island of Ireland</w:t>
      </w:r>
    </w:p>
    <w:p>
      <w:pPr>
        <w:spacing w:after="1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LEADER Programme: rural areas, additional funding through Local Action Groups</w:t>
      </w:r>
    </w:p>
    <w:p>
      <w:pPr>
        <w:spacing w:after="1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</w:pPr>
      <w:r>
        <w:t xml:space="preserve">COMPLIANCE NOTES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EU AI Act: full enforcement August 2, 2026; most SME AI uses = limited/minimal risk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High-risk uses (HR screening, credit scoring) require audit logs, conformity assessments, human oversight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GDPR: DPIA required where personal data processed; data minimisation; EU data residency preferred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Data Protection Commission actively monitoring compliance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Shadow AI (unapproved consumer tools) creates GDPR and EU AI Act exposure for Irish firms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Arial" w:cs="Arial" w:eastAsia="Arial" w:hAnsi="Arial"/>
      <w:b/>
      <w:bCs/>
      <w:color w:val="16213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0F3460"/>
      <w:sz w:val="24"/>
      <w:szCs w:val="24"/>
    </w:rPr>
  </w:style>
  <w:style w:type="paragraph" w:styleId="Heading4">
    <w:name w:val="Heading 4"/>
    <w:basedOn w:val="Normal"/>
    <w:next w:val="Normal"/>
    <w:qFormat/>
    <w:pPr>
      <w:spacing w:after="80" w:before="180"/>
      <w:outlineLvl w:val="3"/>
    </w:pPr>
    <w:rPr>
      <w:rFonts w:ascii="Arial" w:cs="Arial" w:eastAsia="Arial" w:hAnsi="Arial"/>
      <w:b/>
      <w:bCs/>
      <w:color w:val="1A4A6B"/>
      <w:sz w:val="22"/>
      <w:szCs w:val="22"/>
    </w:rPr>
  </w:style>
  <w:style w:type="paragraph" w:styleId="Heading5">
    <w:name w:val="Heading 5"/>
    <w:basedOn w:val="Normal"/>
    <w:next w:val="Normal"/>
    <w:qFormat/>
    <w:pPr>
      <w:spacing w:after="80" w:before="160"/>
      <w:outlineLvl w:val="4"/>
    </w:pPr>
    <w:rPr>
      <w:rFonts w:ascii="Arial" w:cs="Arial" w:eastAsia="Arial" w:hAnsi="Arial"/>
      <w:b/>
      <w:bCs/>
      <w:i/>
      <w:iCs/>
      <w:color w:val="2E5E8A"/>
      <w:sz w:val="22"/>
      <w:szCs w:val="22"/>
    </w:rPr>
  </w:style>
  <w:style w:type="paragraph" w:styleId="Heading6">
    <w:name w:val="Heading 6"/>
    <w:basedOn w:val="Normal"/>
    <w:next w:val="Normal"/>
    <w:qFormat/>
    <w:pPr>
      <w:spacing w:after="80" w:before="160"/>
      <w:outlineLvl w:val="5"/>
    </w:pPr>
    <w:rPr>
      <w:rFonts w:ascii="Arial" w:cs="Arial" w:eastAsia="Arial" w:hAnsi="Arial"/>
      <w:b/>
      <w:bCs/>
      <w:color w:val="4A7FA5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2026-06-16T13:31:36.919Z</dcterms:created>
  <dcterms:modified xsi:type="dcterms:W3CDTF">2026-06-16T13:31:36.932Z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